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EE7" w:rsidRDefault="00392EE7" w:rsidP="00392EE7">
      <w:pPr>
        <w:rPr>
          <w:b/>
          <w:bCs/>
          <w:color w:val="FF0000"/>
          <w:sz w:val="32"/>
          <w:szCs w:val="32"/>
        </w:rPr>
      </w:pPr>
      <w:r w:rsidRPr="00BE7A49">
        <w:rPr>
          <w:b/>
          <w:bCs/>
          <w:color w:val="FF0000"/>
          <w:sz w:val="32"/>
          <w:szCs w:val="32"/>
        </w:rPr>
        <w:t>Liceo Artistico Statale di Brera (Milano)</w:t>
      </w:r>
    </w:p>
    <w:p w:rsidR="00392EE7" w:rsidRPr="00602CAB" w:rsidRDefault="00392EE7" w:rsidP="00392EE7">
      <w:pPr>
        <w:shd w:val="clear" w:color="auto" w:fill="FFFFFF"/>
        <w:spacing w:after="120" w:line="336" w:lineRule="atLeast"/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</w:pPr>
      <w:r w:rsidRPr="00602CAB">
        <w:rPr>
          <w:rFonts w:ascii="Titillium Web" w:eastAsia="Times New Roman" w:hAnsi="Titillium Web" w:cs="Times New Roman"/>
          <w:b/>
          <w:bCs/>
          <w:color w:val="222222"/>
          <w:sz w:val="18"/>
          <w:szCs w:val="18"/>
          <w:lang w:eastAsia="it-IT"/>
        </w:rPr>
        <w:t>Sede</w:t>
      </w:r>
    </w:p>
    <w:p w:rsidR="00392EE7" w:rsidRPr="00602CAB" w:rsidRDefault="00392EE7" w:rsidP="00392EE7">
      <w:pPr>
        <w:shd w:val="clear" w:color="auto" w:fill="FFFFFF"/>
        <w:spacing w:after="100" w:afterAutospacing="1" w:line="360" w:lineRule="atLeast"/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</w:pPr>
      <w:r w:rsidRPr="00602CAB"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 xml:space="preserve">Via </w:t>
      </w:r>
      <w:proofErr w:type="spellStart"/>
      <w:r w:rsidRPr="00602CAB"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>Hajech</w:t>
      </w:r>
      <w:proofErr w:type="spellEnd"/>
      <w:r w:rsidRPr="00602CAB"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 xml:space="preserve">, 27 – 20129 MILANO </w:t>
      </w:r>
      <w:r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 xml:space="preserve">     </w:t>
      </w:r>
      <w:r w:rsidRPr="00602CAB"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 xml:space="preserve">Tel. +39 02 70 10 20 93 </w:t>
      </w:r>
      <w:r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 xml:space="preserve">    </w:t>
      </w:r>
      <w:r w:rsidRPr="00602CAB"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>E-mail: </w:t>
      </w:r>
      <w:hyperlink r:id="rId4" w:history="1">
        <w:r w:rsidRPr="00602CAB">
          <w:rPr>
            <w:rFonts w:ascii="Titillium Web" w:eastAsia="Times New Roman" w:hAnsi="Titillium Web" w:cs="Times New Roman"/>
            <w:color w:val="1E73BE"/>
            <w:sz w:val="18"/>
            <w:szCs w:val="18"/>
            <w:u w:val="single"/>
            <w:lang w:eastAsia="it-IT"/>
          </w:rPr>
          <w:t>misl01000c@istruzione.it</w:t>
        </w:r>
      </w:hyperlink>
      <w:r w:rsidRPr="00602CAB"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> | </w:t>
      </w:r>
      <w:hyperlink r:id="rId5" w:history="1">
        <w:r w:rsidRPr="00602CAB">
          <w:rPr>
            <w:rFonts w:ascii="Titillium Web" w:eastAsia="Times New Roman" w:hAnsi="Titillium Web" w:cs="Times New Roman"/>
            <w:color w:val="1E73BE"/>
            <w:sz w:val="18"/>
            <w:szCs w:val="18"/>
            <w:u w:val="single"/>
            <w:lang w:eastAsia="it-IT"/>
          </w:rPr>
          <w:t>misl01000c@pec.istruzione.it</w:t>
        </w:r>
      </w:hyperlink>
    </w:p>
    <w:p w:rsidR="00392EE7" w:rsidRPr="00602CAB" w:rsidRDefault="00392EE7" w:rsidP="00392EE7">
      <w:pPr>
        <w:shd w:val="clear" w:color="auto" w:fill="FFFFFF"/>
        <w:spacing w:after="120" w:line="336" w:lineRule="atLeast"/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</w:pPr>
      <w:r w:rsidRPr="00602CAB">
        <w:rPr>
          <w:rFonts w:ascii="Titillium Web" w:eastAsia="Times New Roman" w:hAnsi="Titillium Web" w:cs="Times New Roman"/>
          <w:b/>
          <w:bCs/>
          <w:color w:val="222222"/>
          <w:sz w:val="18"/>
          <w:szCs w:val="18"/>
          <w:lang w:eastAsia="it-IT"/>
        </w:rPr>
        <w:t>Succursale</w:t>
      </w:r>
    </w:p>
    <w:p w:rsidR="00392EE7" w:rsidRPr="00602CAB" w:rsidRDefault="00392EE7" w:rsidP="00392EE7">
      <w:pPr>
        <w:shd w:val="clear" w:color="auto" w:fill="FFFFFF"/>
        <w:spacing w:after="100" w:afterAutospacing="1" w:line="360" w:lineRule="atLeast"/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</w:pPr>
      <w:r w:rsidRPr="00602CAB"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 xml:space="preserve">Via Papa Gregorio XIV, 1 – 20123 MILANO </w:t>
      </w:r>
      <w:r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ab/>
      </w:r>
      <w:r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ab/>
      </w:r>
      <w:r w:rsidRPr="00602CAB">
        <w:rPr>
          <w:rFonts w:ascii="Titillium Web" w:eastAsia="Times New Roman" w:hAnsi="Titillium Web" w:cs="Times New Roman"/>
          <w:color w:val="222222"/>
          <w:sz w:val="18"/>
          <w:szCs w:val="18"/>
          <w:lang w:eastAsia="it-IT"/>
        </w:rPr>
        <w:t>Tel. +39 0286453657</w:t>
      </w:r>
    </w:p>
    <w:p w:rsidR="00392EE7" w:rsidRPr="002B6BEE" w:rsidRDefault="00392EE7" w:rsidP="00392EE7">
      <w:pPr>
        <w:shd w:val="clear" w:color="auto" w:fill="FFFFFF"/>
        <w:spacing w:before="120" w:after="120" w:line="336" w:lineRule="atLeast"/>
        <w:jc w:val="center"/>
        <w:rPr>
          <w:rFonts w:ascii="Titillium Web" w:eastAsia="Times New Roman" w:hAnsi="Titillium Web" w:cs="Times New Roman"/>
          <w:color w:val="222222"/>
          <w:sz w:val="22"/>
          <w:szCs w:val="22"/>
          <w:lang w:eastAsia="it-IT"/>
        </w:rPr>
      </w:pPr>
      <w:r w:rsidRPr="002B6BEE">
        <w:rPr>
          <w:rFonts w:ascii="Titillium Web" w:eastAsia="Times New Roman" w:hAnsi="Titillium Web" w:cs="Times New Roman"/>
          <w:b/>
          <w:bCs/>
          <w:color w:val="222222"/>
          <w:sz w:val="36"/>
          <w:szCs w:val="36"/>
          <w:lang w:eastAsia="it-IT"/>
        </w:rPr>
        <w:t>OPEN DAY E ISCRIZIONI CLASSI PRIME A.S. 202</w:t>
      </w:r>
      <w:r>
        <w:rPr>
          <w:rFonts w:ascii="Titillium Web" w:eastAsia="Times New Roman" w:hAnsi="Titillium Web" w:cs="Times New Roman"/>
          <w:b/>
          <w:bCs/>
          <w:color w:val="222222"/>
          <w:sz w:val="36"/>
          <w:szCs w:val="36"/>
          <w:lang w:eastAsia="it-IT"/>
        </w:rPr>
        <w:t>4</w:t>
      </w:r>
      <w:r w:rsidRPr="002B6BEE">
        <w:rPr>
          <w:rFonts w:ascii="Titillium Web" w:eastAsia="Times New Roman" w:hAnsi="Titillium Web" w:cs="Times New Roman"/>
          <w:b/>
          <w:bCs/>
          <w:color w:val="222222"/>
          <w:sz w:val="36"/>
          <w:szCs w:val="36"/>
          <w:lang w:eastAsia="it-IT"/>
        </w:rPr>
        <w:t>/202</w:t>
      </w:r>
      <w:r>
        <w:rPr>
          <w:rFonts w:ascii="Titillium Web" w:eastAsia="Times New Roman" w:hAnsi="Titillium Web" w:cs="Times New Roman"/>
          <w:b/>
          <w:bCs/>
          <w:color w:val="222222"/>
          <w:sz w:val="36"/>
          <w:szCs w:val="36"/>
          <w:lang w:eastAsia="it-IT"/>
        </w:rPr>
        <w:t>5</w:t>
      </w:r>
      <w:r w:rsidRPr="002B6BEE">
        <w:rPr>
          <w:rFonts w:ascii="Titillium Web" w:eastAsia="Times New Roman" w:hAnsi="Titillium Web" w:cs="Times New Roman"/>
          <w:b/>
          <w:bCs/>
          <w:color w:val="222222"/>
          <w:sz w:val="36"/>
          <w:szCs w:val="36"/>
          <w:lang w:eastAsia="it-IT"/>
        </w:rPr>
        <w:t> </w:t>
      </w:r>
    </w:p>
    <w:p w:rsidR="00392EE7" w:rsidRPr="002B6BEE" w:rsidRDefault="00392EE7" w:rsidP="00392EE7">
      <w:p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  <w:sz w:val="22"/>
          <w:szCs w:val="22"/>
          <w:lang w:eastAsia="it-IT"/>
        </w:rPr>
      </w:pPr>
      <w:r w:rsidRPr="002B6BEE">
        <w:rPr>
          <w:rFonts w:ascii="Titillium Web" w:eastAsia="Times New Roman" w:hAnsi="Titillium Web" w:cs="Times New Roman"/>
          <w:color w:val="222222"/>
          <w:sz w:val="22"/>
          <w:szCs w:val="22"/>
          <w:lang w:eastAsia="it-IT"/>
        </w:rPr>
        <w:t> </w:t>
      </w:r>
    </w:p>
    <w:p w:rsidR="00392EE7" w:rsidRPr="002B6BEE" w:rsidRDefault="00392EE7" w:rsidP="00392EE7">
      <w:pPr>
        <w:shd w:val="clear" w:color="auto" w:fill="FFFFFF"/>
        <w:spacing w:before="120" w:after="120" w:line="336" w:lineRule="atLeast"/>
        <w:jc w:val="both"/>
        <w:rPr>
          <w:rFonts w:ascii="Titillium Web" w:eastAsia="Times New Roman" w:hAnsi="Titillium Web" w:cs="Times New Roman"/>
          <w:color w:val="222222"/>
          <w:sz w:val="22"/>
          <w:szCs w:val="22"/>
          <w:lang w:eastAsia="it-IT"/>
        </w:rPr>
      </w:pPr>
      <w:r w:rsidRPr="002B6BEE">
        <w:rPr>
          <w:rFonts w:ascii="Titillium Web" w:eastAsia="Times New Roman" w:hAnsi="Titillium Web" w:cs="Times New Roman"/>
          <w:color w:val="222222"/>
          <w:sz w:val="28"/>
          <w:szCs w:val="28"/>
          <w:lang w:eastAsia="it-IT"/>
        </w:rPr>
        <w:t xml:space="preserve">Quest’anno l’Open Day del Liceo si svolgerà in </w:t>
      </w:r>
      <w:r w:rsidRPr="002B6BEE">
        <w:rPr>
          <w:rFonts w:ascii="Titillium Web" w:eastAsia="Times New Roman" w:hAnsi="Titillium Web" w:cs="Times New Roman"/>
          <w:color w:val="222222"/>
          <w:sz w:val="28"/>
          <w:szCs w:val="28"/>
          <w:highlight w:val="yellow"/>
          <w:lang w:eastAsia="it-IT"/>
        </w:rPr>
        <w:t>maniera virtuale</w:t>
      </w:r>
      <w:r w:rsidRPr="002B6BEE">
        <w:rPr>
          <w:rFonts w:ascii="Titillium Web" w:eastAsia="Times New Roman" w:hAnsi="Titillium Web" w:cs="Times New Roman"/>
          <w:color w:val="222222"/>
          <w:sz w:val="28"/>
          <w:szCs w:val="28"/>
          <w:lang w:eastAsia="it-IT"/>
        </w:rPr>
        <w:t xml:space="preserve">, tramite un </w:t>
      </w:r>
      <w:r w:rsidRPr="002B6BEE">
        <w:rPr>
          <w:rFonts w:ascii="Titillium Web" w:eastAsia="Times New Roman" w:hAnsi="Titillium Web" w:cs="Times New Roman"/>
          <w:color w:val="222222"/>
          <w:sz w:val="28"/>
          <w:szCs w:val="28"/>
          <w:highlight w:val="yellow"/>
          <w:lang w:eastAsia="it-IT"/>
        </w:rPr>
        <w:t>video di presentazione</w:t>
      </w:r>
      <w:r w:rsidRPr="002B6BEE">
        <w:rPr>
          <w:rFonts w:ascii="Titillium Web" w:eastAsia="Times New Roman" w:hAnsi="Titillium Web" w:cs="Times New Roman"/>
          <w:color w:val="222222"/>
          <w:sz w:val="28"/>
          <w:szCs w:val="28"/>
          <w:lang w:eastAsia="it-IT"/>
        </w:rPr>
        <w:t xml:space="preserve"> dell’Offerta Formativa della scuola, a cui si aggiunge un Tour virtuale dei vari Laboratori delle due sedi, entrambi pubblicati sul Sito del nostro Liceo.</w:t>
      </w:r>
    </w:p>
    <w:p w:rsidR="00392EE7" w:rsidRPr="002B6BEE" w:rsidRDefault="00392EE7" w:rsidP="00392EE7">
      <w:pPr>
        <w:shd w:val="clear" w:color="auto" w:fill="FFFFFF"/>
        <w:spacing w:before="120" w:after="120" w:line="336" w:lineRule="atLeast"/>
        <w:jc w:val="both"/>
        <w:rPr>
          <w:rFonts w:ascii="Titillium Web" w:eastAsia="Times New Roman" w:hAnsi="Titillium Web" w:cs="Times New Roman"/>
          <w:color w:val="222222"/>
          <w:sz w:val="22"/>
          <w:szCs w:val="22"/>
          <w:lang w:eastAsia="it-IT"/>
        </w:rPr>
      </w:pPr>
      <w:proofErr w:type="gramStart"/>
      <w:r w:rsidRPr="002B6BEE">
        <w:rPr>
          <w:rFonts w:ascii="Titillium Web" w:eastAsia="Times New Roman" w:hAnsi="Titillium Web" w:cs="Times New Roman"/>
          <w:color w:val="222222"/>
          <w:sz w:val="28"/>
          <w:szCs w:val="28"/>
          <w:lang w:eastAsia="it-IT"/>
        </w:rPr>
        <w:t>E’</w:t>
      </w:r>
      <w:proofErr w:type="gramEnd"/>
      <w:r w:rsidRPr="002B6BEE">
        <w:rPr>
          <w:rFonts w:ascii="Titillium Web" w:eastAsia="Times New Roman" w:hAnsi="Titillium Web" w:cs="Times New Roman"/>
          <w:color w:val="222222"/>
          <w:sz w:val="28"/>
          <w:szCs w:val="28"/>
          <w:lang w:eastAsia="it-IT"/>
        </w:rPr>
        <w:t xml:space="preserve"> possibile visionare i </w:t>
      </w:r>
      <w:hyperlink r:id="rId6" w:history="1">
        <w:r w:rsidRPr="002B6BEE">
          <w:rPr>
            <w:rFonts w:ascii="Titillium Web" w:eastAsia="Times New Roman" w:hAnsi="Titillium Web" w:cs="Times New Roman"/>
            <w:color w:val="1E73BE"/>
            <w:sz w:val="28"/>
            <w:szCs w:val="28"/>
            <w:u w:val="single"/>
            <w:lang w:eastAsia="it-IT"/>
          </w:rPr>
          <w:t>vari video</w:t>
        </w:r>
      </w:hyperlink>
      <w:r w:rsidRPr="002B6BEE">
        <w:rPr>
          <w:rFonts w:ascii="Titillium Web" w:eastAsia="Times New Roman" w:hAnsi="Titillium Web" w:cs="Times New Roman"/>
          <w:color w:val="222222"/>
          <w:sz w:val="28"/>
          <w:szCs w:val="28"/>
          <w:lang w:eastAsia="it-IT"/>
        </w:rPr>
        <w:t>, anche relativi agli indirizzi del Triennio, pubblicati sul Sito, le cui indicazioni restano valide anche per il prossimo anno scolastico.</w:t>
      </w:r>
    </w:p>
    <w:p w:rsidR="00392EE7" w:rsidRPr="002B6BEE" w:rsidRDefault="00392EE7" w:rsidP="000A726F">
      <w:p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  <w:sz w:val="22"/>
          <w:szCs w:val="22"/>
          <w:lang w:eastAsia="it-IT"/>
        </w:rPr>
      </w:pPr>
      <w:r w:rsidRPr="002B6BEE">
        <w:rPr>
          <w:rFonts w:ascii="Titillium Web" w:eastAsia="Times New Roman" w:hAnsi="Titillium Web" w:cs="Times New Roman"/>
          <w:color w:val="222222"/>
          <w:sz w:val="22"/>
          <w:szCs w:val="22"/>
          <w:lang w:eastAsia="it-IT"/>
        </w:rPr>
        <w:t> </w:t>
      </w:r>
    </w:p>
    <w:p w:rsidR="00392EE7" w:rsidRPr="002B6BEE" w:rsidRDefault="00392EE7" w:rsidP="00392EE7">
      <w:pPr>
        <w:rPr>
          <w:rFonts w:ascii="Times New Roman" w:eastAsia="Times New Roman" w:hAnsi="Times New Roman" w:cs="Times New Roman"/>
          <w:lang w:eastAsia="it-IT"/>
        </w:rPr>
      </w:pPr>
    </w:p>
    <w:p w:rsidR="00392EE7" w:rsidRDefault="00392EE7" w:rsidP="00392EE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Vedi </w:t>
      </w:r>
      <w:proofErr w:type="gramStart"/>
      <w:r>
        <w:rPr>
          <w:b/>
          <w:bCs/>
          <w:color w:val="FF0000"/>
        </w:rPr>
        <w:t>sito :</w:t>
      </w:r>
      <w:proofErr w:type="gramEnd"/>
    </w:p>
    <w:p w:rsidR="00392EE7" w:rsidRDefault="00392EE7" w:rsidP="00392EE7">
      <w:pPr>
        <w:rPr>
          <w:b/>
          <w:bCs/>
          <w:color w:val="FF0000"/>
        </w:rPr>
      </w:pPr>
      <w:hyperlink r:id="rId7" w:history="1">
        <w:r w:rsidRPr="001942EF">
          <w:rPr>
            <w:rStyle w:val="Collegamentoipertestuale"/>
            <w:b/>
            <w:bCs/>
          </w:rPr>
          <w:t>https://www.liceoartisticodibrera.edu.it/</w:t>
        </w:r>
      </w:hyperlink>
    </w:p>
    <w:p w:rsidR="00392EE7" w:rsidRDefault="00392EE7" w:rsidP="00392EE7">
      <w:pPr>
        <w:rPr>
          <w:b/>
          <w:bCs/>
          <w:color w:val="FF0000"/>
        </w:rPr>
      </w:pPr>
    </w:p>
    <w:p w:rsidR="00392EE7" w:rsidRDefault="00392EE7" w:rsidP="00392EE7">
      <w:pPr>
        <w:rPr>
          <w:b/>
          <w:bCs/>
          <w:color w:val="FF0000"/>
        </w:rPr>
      </w:pPr>
      <w:r>
        <w:rPr>
          <w:b/>
          <w:bCs/>
          <w:color w:val="FF0000"/>
        </w:rPr>
        <w:t>Vedi i percorsi di studio:</w:t>
      </w:r>
    </w:p>
    <w:p w:rsidR="00392EE7" w:rsidRPr="000A726F" w:rsidRDefault="000A726F" w:rsidP="00392EE7">
      <w:pPr>
        <w:rPr>
          <w:color w:val="0070C0"/>
        </w:rPr>
      </w:pPr>
      <w:r w:rsidRPr="000A726F">
        <w:rPr>
          <w:color w:val="0070C0"/>
        </w:rPr>
        <w:t>https://www.liceoartisticodibrera.edu.it/open-day-hajech/</w:t>
      </w:r>
    </w:p>
    <w:p w:rsidR="00392EE7" w:rsidRDefault="00392EE7"/>
    <w:p w:rsidR="000A726F" w:rsidRDefault="000A726F"/>
    <w:sectPr w:rsidR="000A7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E7"/>
    <w:rsid w:val="000A726F"/>
    <w:rsid w:val="003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130DF6"/>
  <w15:chartTrackingRefBased/>
  <w15:docId w15:val="{1BFA63D6-9FE2-8A46-BBF5-6F19C9CC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E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2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ceoartisticodibrer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ceoartisticodibrera.edu.it/open-day-hajech/" TargetMode="External"/><Relationship Id="rId5" Type="http://schemas.openxmlformats.org/officeDocument/2006/relationships/hyperlink" Target="mailto:misl01000c@pec.istruzione.it" TargetMode="External"/><Relationship Id="rId4" Type="http://schemas.openxmlformats.org/officeDocument/2006/relationships/hyperlink" Target="mailto:misl01000c@istruzion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2</cp:revision>
  <dcterms:created xsi:type="dcterms:W3CDTF">2024-10-07T09:56:00Z</dcterms:created>
  <dcterms:modified xsi:type="dcterms:W3CDTF">2024-10-07T10:00:00Z</dcterms:modified>
</cp:coreProperties>
</file>